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8E" w:rsidRDefault="006A698E" w:rsidP="006A698E">
      <w:pPr>
        <w:spacing w:before="100" w:beforeAutospacing="1" w:after="100" w:afterAutospacing="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2933700" cy="666750"/>
            <wp:effectExtent l="19050" t="0" r="0" b="0"/>
            <wp:docPr id="1" name="תמונה 1" descr="תיאור: תיאור: תיאור: תיאור: logo_H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יאור: תיאור: תיאור: תיאור: logo_HEB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FC1" w:rsidRDefault="00406FC1" w:rsidP="002D2137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  <w:rtl/>
        </w:rPr>
        <w:t xml:space="preserve">נטע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  <w:rtl/>
        </w:rPr>
        <w:t>ליבר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  <w:rtl/>
        </w:rPr>
        <w:t xml:space="preserve"> שפר</w:t>
      </w:r>
    </w:p>
    <w:p w:rsidR="00406FC1" w:rsidRDefault="00406FC1" w:rsidP="00406FC1">
      <w:pPr>
        <w:pStyle w:val="NormalWeb"/>
        <w:shd w:val="clear" w:color="auto" w:fill="FFFFFF"/>
        <w:bidi/>
        <w:spacing w:line="360" w:lineRule="auto"/>
        <w:jc w:val="center"/>
        <w:rPr>
          <w:rFonts w:hint="cs"/>
          <w:rtl/>
        </w:rPr>
      </w:pPr>
      <w:r>
        <w:rPr>
          <w:rFonts w:ascii="Arial" w:hAnsi="Arial" w:cs="Arial"/>
          <w:color w:val="CC0000"/>
          <w:sz w:val="30"/>
          <w:szCs w:val="30"/>
          <w:rtl/>
        </w:rPr>
        <w:t>"ההפלגה הגדולה"</w:t>
      </w:r>
    </w:p>
    <w:p w:rsidR="00406FC1" w:rsidRDefault="00406FC1" w:rsidP="00406FC1">
      <w:pPr>
        <w:pStyle w:val="NormalWeb"/>
        <w:shd w:val="clear" w:color="auto" w:fill="FFFFFF"/>
        <w:bidi/>
        <w:spacing w:line="360" w:lineRule="auto"/>
        <w:jc w:val="center"/>
        <w:rPr>
          <w:rFonts w:ascii="Arial" w:hAnsi="Arial" w:cs="Arial" w:hint="cs"/>
          <w:color w:val="1F497D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 xml:space="preserve">אוצר: עודד </w:t>
      </w:r>
      <w:proofErr w:type="spellStart"/>
      <w:r>
        <w:rPr>
          <w:rFonts w:ascii="Arial" w:hAnsi="Arial" w:cs="Arial"/>
          <w:sz w:val="32"/>
          <w:szCs w:val="32"/>
          <w:rtl/>
        </w:rPr>
        <w:t>ידעיה</w:t>
      </w:r>
      <w:proofErr w:type="spellEnd"/>
    </w:p>
    <w:p w:rsidR="006A698E" w:rsidRDefault="006A698E" w:rsidP="006A698E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rtl/>
        </w:rPr>
        <w:t> פתיחה: יום חמישי 12.09.13 בשעה 19:30</w:t>
      </w:r>
    </w:p>
    <w:p w:rsidR="006A698E" w:rsidRPr="006A698E" w:rsidRDefault="006A698E" w:rsidP="006A698E">
      <w:pPr>
        <w:spacing w:before="100" w:beforeAutospacing="1" w:after="100" w:afterAutospacing="1"/>
        <w:jc w:val="center"/>
        <w:rPr>
          <w:sz w:val="16"/>
          <w:szCs w:val="16"/>
          <w:u w:val="single"/>
          <w:rtl/>
        </w:rPr>
      </w:pPr>
    </w:p>
    <w:p w:rsidR="006A698E" w:rsidRDefault="006A698E" w:rsidP="006A698E">
      <w:pPr>
        <w:spacing w:before="100" w:beforeAutospacing="1" w:after="100" w:afterAutospacing="1" w:line="360" w:lineRule="auto"/>
        <w:jc w:val="both"/>
        <w:rPr>
          <w:rFonts w:ascii="Arial" w:hAnsi="Arial" w:cs="Arial"/>
          <w:rtl/>
        </w:rPr>
      </w:pPr>
      <w:r w:rsidRPr="006A698E">
        <w:rPr>
          <w:rFonts w:ascii="Arial" w:hAnsi="Arial" w:cs="Arial"/>
          <w:rtl/>
        </w:rPr>
        <w:t xml:space="preserve">בתערוכה זו מוצגת סדרת עבודות מן השנה האחרונה, המבקשת לתאר מצבי </w:t>
      </w:r>
      <w:r w:rsidRPr="006A698E">
        <w:rPr>
          <w:rFonts w:ascii="Arial" w:hAnsi="Arial" w:cs="Arial"/>
        </w:rPr>
        <w:t>-</w:t>
      </w:r>
      <w:r w:rsidRPr="006A698E">
        <w:rPr>
          <w:rFonts w:ascii="Arial" w:hAnsi="Arial" w:cs="Arial"/>
          <w:rtl/>
        </w:rPr>
        <w:t xml:space="preserve">מעבר שונים. הציורים, כולם שמן על בד בגדלים שונים - עוסקים במצבי מעבר בין מקומות גיאוגרפיים, בין שינה </w:t>
      </w:r>
      <w:r w:rsidRPr="006A698E">
        <w:rPr>
          <w:rFonts w:ascii="Arial" w:hAnsi="Arial" w:cs="Arial" w:hint="cs"/>
          <w:rtl/>
        </w:rPr>
        <w:t>ל</w:t>
      </w:r>
      <w:r w:rsidRPr="006A698E">
        <w:rPr>
          <w:rFonts w:ascii="Arial" w:hAnsi="Arial" w:cs="Arial"/>
          <w:rtl/>
        </w:rPr>
        <w:t>מוות - ובין מצבי תודעה. אלו מכוננים תחושת חוסר והעדר, תלישות ואבדן.</w:t>
      </w:r>
      <w:r>
        <w:rPr>
          <w:rFonts w:ascii="Arial" w:hAnsi="Arial" w:cs="Arial" w:hint="cs"/>
          <w:rtl/>
        </w:rPr>
        <w:t xml:space="preserve"> </w:t>
      </w:r>
    </w:p>
    <w:p w:rsidR="006A698E" w:rsidRDefault="006A698E" w:rsidP="006A698E">
      <w:pPr>
        <w:spacing w:before="100" w:beforeAutospacing="1" w:after="100" w:afterAutospacing="1" w:line="360" w:lineRule="auto"/>
        <w:jc w:val="both"/>
        <w:rPr>
          <w:rFonts w:ascii="Arial" w:hAnsi="Arial" w:cs="Arial"/>
          <w:rtl/>
        </w:rPr>
      </w:pPr>
      <w:r w:rsidRPr="006A698E">
        <w:rPr>
          <w:rFonts w:ascii="Arial" w:hAnsi="Arial" w:cs="Arial"/>
          <w:rtl/>
        </w:rPr>
        <w:t>המוות חוזר בציורים כהרהור תמידי, המואר בכל פעם מכיוון שונה.</w:t>
      </w:r>
      <w:r>
        <w:rPr>
          <w:rFonts w:ascii="Arial" w:hAnsi="Arial" w:cs="Arial" w:hint="cs"/>
          <w:rtl/>
        </w:rPr>
        <w:t xml:space="preserve"> </w:t>
      </w:r>
    </w:p>
    <w:p w:rsidR="006A698E" w:rsidRPr="006A698E" w:rsidRDefault="006A698E" w:rsidP="006A698E">
      <w:pPr>
        <w:spacing w:line="360" w:lineRule="auto"/>
        <w:jc w:val="both"/>
        <w:rPr>
          <w:rFonts w:ascii="Arial" w:hAnsi="Arial" w:cs="Arial"/>
          <w:rtl/>
        </w:rPr>
      </w:pPr>
      <w:r w:rsidRPr="006A698E">
        <w:rPr>
          <w:rFonts w:ascii="Arial" w:hAnsi="Arial" w:cs="Arial"/>
          <w:rtl/>
        </w:rPr>
        <w:t xml:space="preserve">בעבודות אלו בוחנת </w:t>
      </w:r>
      <w:proofErr w:type="spellStart"/>
      <w:r w:rsidRPr="006A698E">
        <w:rPr>
          <w:rFonts w:ascii="Arial" w:hAnsi="Arial" w:cs="Arial"/>
          <w:rtl/>
        </w:rPr>
        <w:t>ליבר</w:t>
      </w:r>
      <w:proofErr w:type="spellEnd"/>
      <w:r w:rsidRPr="006A698E">
        <w:rPr>
          <w:rFonts w:ascii="Arial" w:hAnsi="Arial" w:cs="Arial"/>
          <w:rtl/>
        </w:rPr>
        <w:t>-שפר גם את המדיום הציורי, הנאחז בצילום כנקודת מוצא ומתייחס אליו כשותף לדיאלוג חזותי של יצירת אשליה.</w:t>
      </w:r>
    </w:p>
    <w:p w:rsidR="002D2137" w:rsidRDefault="002D2137" w:rsidP="00406FC1">
      <w:pPr>
        <w:spacing w:before="100" w:beforeAutospacing="1" w:after="100" w:afterAutospacing="1"/>
        <w:jc w:val="center"/>
        <w:rPr>
          <w:rFonts w:ascii="Arial" w:hAnsi="Arial" w:cs="Arial" w:hint="cs"/>
          <w:b/>
          <w:bCs/>
          <w:color w:val="222222"/>
          <w:rtl/>
        </w:rPr>
      </w:pPr>
    </w:p>
    <w:p w:rsidR="00406FC1" w:rsidRDefault="00406FC1" w:rsidP="00406FC1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color w:val="222222"/>
          <w:rtl/>
        </w:rPr>
        <w:t>תאריך נעילה: 31.10.13</w:t>
      </w:r>
    </w:p>
    <w:p w:rsidR="00406FC1" w:rsidRDefault="00406FC1" w:rsidP="00406FC1">
      <w:pPr>
        <w:pStyle w:val="NormalWeb"/>
        <w:bidi/>
        <w:spacing w:line="480" w:lineRule="auto"/>
        <w:jc w:val="center"/>
        <w:rPr>
          <w:rFonts w:ascii="Arial" w:hAnsi="Arial" w:cs="Arial" w:hint="cs"/>
          <w:color w:val="1F497D"/>
          <w:rtl/>
        </w:rPr>
      </w:pPr>
      <w:r>
        <w:rPr>
          <w:rFonts w:ascii="Arial" w:hAnsi="Arial" w:cs="Arial"/>
          <w:b/>
          <w:bCs/>
          <w:rtl/>
        </w:rPr>
        <w:t xml:space="preserve">נטע </w:t>
      </w:r>
      <w:proofErr w:type="spellStart"/>
      <w:r>
        <w:rPr>
          <w:rFonts w:ascii="Arial" w:hAnsi="Arial" w:cs="Arial"/>
          <w:b/>
          <w:bCs/>
          <w:rtl/>
        </w:rPr>
        <w:t>ליבר</w:t>
      </w:r>
      <w:proofErr w:type="spellEnd"/>
      <w:r>
        <w:rPr>
          <w:rFonts w:ascii="Arial" w:hAnsi="Arial" w:cs="Arial"/>
          <w:b/>
          <w:bCs/>
          <w:rtl/>
        </w:rPr>
        <w:t xml:space="preserve"> שפר: </w:t>
      </w:r>
      <w:hyperlink r:id="rId6" w:history="1">
        <w:r>
          <w:rPr>
            <w:rStyle w:val="Hyperlink"/>
            <w:rFonts w:ascii="Arial" w:hAnsi="Arial" w:cs="Arial"/>
          </w:rPr>
          <w:t>http://www.nettaart.com</w:t>
        </w:r>
        <w:r>
          <w:rPr>
            <w:rStyle w:val="Hyperlink"/>
            <w:rFonts w:ascii="Arial" w:hAnsi="Arial" w:cs="Arial"/>
            <w:rtl/>
          </w:rPr>
          <w:t>/</w:t>
        </w:r>
      </w:hyperlink>
    </w:p>
    <w:p w:rsidR="006A698E" w:rsidRPr="002D2137" w:rsidRDefault="006A698E" w:rsidP="002D2137">
      <w:pPr>
        <w:spacing w:before="100" w:beforeAutospacing="1" w:after="100" w:afterAutospacing="1"/>
        <w:jc w:val="center"/>
        <w:rPr>
          <w:rFonts w:asciiTheme="minorBidi" w:hAnsiTheme="minorBidi" w:cstheme="minorBidi"/>
        </w:rPr>
      </w:pPr>
      <w:r w:rsidRPr="002D2137">
        <w:rPr>
          <w:rFonts w:asciiTheme="minorBidi" w:hAnsiTheme="minorBidi" w:cstheme="minorBidi"/>
          <w:color w:val="222222"/>
          <w:spacing w:val="2"/>
          <w:rtl/>
        </w:rPr>
        <w:t>שעות פעילות הגלריה: א'-ה' בשעות 12:00 -19:00</w:t>
      </w:r>
    </w:p>
    <w:p w:rsidR="002D2137" w:rsidRPr="002D2137" w:rsidRDefault="006A698E" w:rsidP="002D2137">
      <w:pPr>
        <w:spacing w:before="100" w:beforeAutospacing="1" w:after="100" w:afterAutospacing="1"/>
        <w:jc w:val="center"/>
        <w:rPr>
          <w:rFonts w:asciiTheme="minorBidi" w:hAnsiTheme="minorBidi" w:cstheme="minorBidi"/>
        </w:rPr>
      </w:pPr>
      <w:r w:rsidRPr="002D2137">
        <w:rPr>
          <w:rFonts w:asciiTheme="minorBidi" w:hAnsiTheme="minorBidi" w:cstheme="minorBidi"/>
          <w:rtl/>
        </w:rPr>
        <w:t> </w:t>
      </w:r>
      <w:r w:rsidRPr="002D2137">
        <w:rPr>
          <w:rFonts w:asciiTheme="minorBidi" w:hAnsiTheme="minorBidi" w:cstheme="minorBidi"/>
          <w:spacing w:val="2"/>
          <w:rtl/>
        </w:rPr>
        <w:t xml:space="preserve">מנשר לאמנות, </w:t>
      </w:r>
      <w:proofErr w:type="spellStart"/>
      <w:r w:rsidRPr="002D2137">
        <w:rPr>
          <w:rFonts w:asciiTheme="minorBidi" w:hAnsiTheme="minorBidi" w:cstheme="minorBidi"/>
          <w:spacing w:val="2"/>
          <w:rtl/>
        </w:rPr>
        <w:t>רח</w:t>
      </w:r>
      <w:proofErr w:type="spellEnd"/>
      <w:r w:rsidRPr="002D2137">
        <w:rPr>
          <w:rFonts w:asciiTheme="minorBidi" w:hAnsiTheme="minorBidi" w:cstheme="minorBidi"/>
          <w:spacing w:val="2"/>
          <w:rtl/>
        </w:rPr>
        <w:t xml:space="preserve">' דוד חכמי 18 ת"א 67778 טלפון: 03-6887090 </w:t>
      </w:r>
    </w:p>
    <w:p w:rsidR="006A698E" w:rsidRPr="002D2137" w:rsidRDefault="00CF0838" w:rsidP="002D2137">
      <w:pPr>
        <w:spacing w:before="100" w:beforeAutospacing="1" w:after="100" w:afterAutospacing="1"/>
        <w:jc w:val="center"/>
        <w:rPr>
          <w:rFonts w:asciiTheme="minorBidi" w:hAnsiTheme="minorBidi" w:cstheme="minorBidi"/>
          <w:rtl/>
        </w:rPr>
      </w:pPr>
      <w:hyperlink r:id="rId7" w:tgtFrame="_blank" w:tooltip="blocked::http://www.minshar.org.il/&#10;http://www.minshar.org.il/" w:history="1">
        <w:r w:rsidR="006A698E" w:rsidRPr="002D2137">
          <w:rPr>
            <w:rStyle w:val="Hyperlink"/>
            <w:rFonts w:asciiTheme="minorBidi" w:hAnsiTheme="minorBidi" w:cstheme="minorBidi"/>
            <w:color w:val="auto"/>
            <w:spacing w:val="2"/>
          </w:rPr>
          <w:t>www.minshar.org.il</w:t>
        </w:r>
      </w:hyperlink>
    </w:p>
    <w:p w:rsidR="006A698E" w:rsidRDefault="006A698E" w:rsidP="006A698E">
      <w:pPr>
        <w:spacing w:before="100" w:beforeAutospacing="1" w:after="100" w:afterAutospacing="1"/>
        <w:jc w:val="center"/>
        <w:rPr>
          <w:color w:val="1F497D" w:themeColor="dark2"/>
          <w:sz w:val="16"/>
          <w:szCs w:val="16"/>
          <w:rtl/>
        </w:rPr>
      </w:pPr>
    </w:p>
    <w:p w:rsidR="006A698E" w:rsidRDefault="006A698E" w:rsidP="006A698E">
      <w:pPr>
        <w:pStyle w:val="NormalWeb"/>
        <w:bidi/>
        <w:spacing w:line="360" w:lineRule="auto"/>
        <w:ind w:left="466"/>
        <w:jc w:val="center"/>
        <w:rPr>
          <w:rFonts w:hint="cs"/>
          <w:rtl/>
        </w:rPr>
      </w:pPr>
      <w:r>
        <w:rPr>
          <w:rFonts w:ascii="Arial" w:hAnsi="Arial" w:cs="Arial"/>
          <w:u w:val="single"/>
          <w:rtl/>
        </w:rPr>
        <w:t>לפרטים נוספים:</w:t>
      </w:r>
    </w:p>
    <w:p w:rsidR="006A698E" w:rsidRDefault="006A698E" w:rsidP="006A698E">
      <w:pPr>
        <w:jc w:val="center"/>
        <w:rPr>
          <w:rtl/>
        </w:rPr>
      </w:pPr>
      <w:r>
        <w:rPr>
          <w:rFonts w:hint="cs"/>
          <w:color w:val="888888"/>
          <w:rtl/>
        </w:rPr>
        <w:t xml:space="preserve">-- </w:t>
      </w:r>
    </w:p>
    <w:p w:rsidR="006A698E" w:rsidRDefault="006A698E" w:rsidP="006A698E">
      <w:pPr>
        <w:jc w:val="center"/>
        <w:rPr>
          <w:color w:val="888888"/>
          <w:rtl/>
        </w:rPr>
      </w:pPr>
      <w:r>
        <w:rPr>
          <w:noProof/>
          <w:color w:val="888888"/>
          <w:lang w:eastAsia="en-US"/>
        </w:rPr>
        <w:drawing>
          <wp:inline distT="0" distB="0" distL="0" distR="0">
            <wp:extent cx="1657350" cy="733425"/>
            <wp:effectExtent l="19050" t="0" r="0" b="0"/>
            <wp:docPr id="4" name="תמונה 4" descr="https://lh6.googleusercontent.com/-3q6mrqsD7Ak/T99fO9PfZEI/AAAAAAAAAgY/st8r6tmUGSQ/s224/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3q6mrqsD7Ak/T99fO9PfZEI/AAAAAAAAAgY/st8r6tmUGSQ/s224/ann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BE" w:rsidRDefault="002D2137" w:rsidP="006A698E">
      <w:pPr>
        <w:spacing w:before="100" w:beforeAutospacing="1" w:after="100" w:afterAutospacing="1"/>
      </w:pPr>
    </w:p>
    <w:sectPr w:rsidR="000377BE" w:rsidSect="002D2137">
      <w:pgSz w:w="11906" w:h="16838"/>
      <w:pgMar w:top="990" w:right="1800" w:bottom="72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2DC"/>
    <w:rsid w:val="002D2137"/>
    <w:rsid w:val="00406FC1"/>
    <w:rsid w:val="004F215E"/>
    <w:rsid w:val="00577628"/>
    <w:rsid w:val="005B22DC"/>
    <w:rsid w:val="006A698E"/>
    <w:rsid w:val="00707CFA"/>
    <w:rsid w:val="00B75700"/>
    <w:rsid w:val="00CF0838"/>
    <w:rsid w:val="00D23EE8"/>
    <w:rsid w:val="00E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DC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A698E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6A698E"/>
    <w:pPr>
      <w:suppressAutoHyphens w:val="0"/>
      <w:bidi w:val="0"/>
      <w:spacing w:before="100" w:beforeAutospacing="1" w:after="100" w:afterAutospacing="1"/>
    </w:pPr>
    <w:rPr>
      <w:rFonts w:eastAsiaTheme="minorHAns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A698E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A698E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minshar.org.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taart.com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CEA4C6.DB33114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s://lh6.googleusercontent.com/-3q6mrqsD7Ak/T99fO9PfZEI/AAAAAAAAAgY/st8r6tmUGSQ/s224/anna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GenaAnna</cp:lastModifiedBy>
  <cp:revision>4</cp:revision>
  <dcterms:created xsi:type="dcterms:W3CDTF">2013-09-02T08:20:00Z</dcterms:created>
  <dcterms:modified xsi:type="dcterms:W3CDTF">2013-09-10T10:42:00Z</dcterms:modified>
</cp:coreProperties>
</file>